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4"/>
        <w:tblW w:w="9782" w:type="dxa"/>
        <w:tblLayout w:type="fixed"/>
        <w:tblLook w:val="01E0"/>
      </w:tblPr>
      <w:tblGrid>
        <w:gridCol w:w="1095"/>
        <w:gridCol w:w="3442"/>
        <w:gridCol w:w="5245"/>
      </w:tblGrid>
      <w:tr w:rsidR="00DF01C8" w:rsidRPr="00DF01C8" w:rsidTr="00D471F9">
        <w:trPr>
          <w:trHeight w:val="1464"/>
        </w:trPr>
        <w:tc>
          <w:tcPr>
            <w:tcW w:w="4537" w:type="dxa"/>
            <w:gridSpan w:val="2"/>
          </w:tcPr>
          <w:p w:rsidR="00DF01C8" w:rsidRPr="00DF01C8" w:rsidRDefault="00DF01C8" w:rsidP="00DF01C8">
            <w:r>
              <w:rPr>
                <w:noProof/>
              </w:rPr>
              <w:drawing>
                <wp:inline distT="0" distB="0" distL="0" distR="0">
                  <wp:extent cx="2705100" cy="1181100"/>
                  <wp:effectExtent l="0" t="0" r="0" b="0"/>
                  <wp:docPr id="1" name="Рисунок 1" descr="Logo_BASE_MONO_ranhi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ASE_MONO_ranhi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22" t="12373" r="6342" b="12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F81B17" w:rsidRPr="00F81B17" w:rsidRDefault="00F81B17" w:rsidP="00F81B17">
            <w:pPr>
              <w:keepNext/>
              <w:jc w:val="right"/>
              <w:outlineLvl w:val="3"/>
            </w:pPr>
            <w:r w:rsidRPr="00F81B17">
              <w:t>И.о. директора</w:t>
            </w:r>
          </w:p>
          <w:p w:rsidR="00F81B17" w:rsidRPr="00F81B17" w:rsidRDefault="00F81B17" w:rsidP="00F81B17">
            <w:pPr>
              <w:keepNext/>
              <w:jc w:val="right"/>
              <w:outlineLvl w:val="3"/>
              <w:rPr>
                <w:b/>
                <w:bCs/>
              </w:rPr>
            </w:pPr>
            <w:r w:rsidRPr="00F81B17">
              <w:t>Института - филиала</w:t>
            </w:r>
          </w:p>
          <w:p w:rsidR="00DF01C8" w:rsidRPr="00DF01C8" w:rsidRDefault="00F81B17" w:rsidP="00F81B17">
            <w:pPr>
              <w:ind w:left="1275"/>
              <w:jc w:val="right"/>
              <w:rPr>
                <w:sz w:val="28"/>
                <w:szCs w:val="28"/>
              </w:rPr>
            </w:pPr>
            <w:r w:rsidRPr="00F81B17">
              <w:rPr>
                <w:bCs/>
              </w:rPr>
              <w:t xml:space="preserve">А.П. </w:t>
            </w:r>
            <w:proofErr w:type="spellStart"/>
            <w:r w:rsidRPr="00F81B17">
              <w:rPr>
                <w:bCs/>
              </w:rPr>
              <w:t>Алмосову</w:t>
            </w:r>
            <w:proofErr w:type="spellEnd"/>
          </w:p>
        </w:tc>
      </w:tr>
      <w:tr w:rsidR="00DF01C8" w:rsidRPr="00DF01C8" w:rsidTr="00D471F9">
        <w:trPr>
          <w:trHeight w:val="241"/>
        </w:trPr>
        <w:tc>
          <w:tcPr>
            <w:tcW w:w="4537" w:type="dxa"/>
            <w:gridSpan w:val="2"/>
          </w:tcPr>
          <w:p w:rsidR="00DF01C8" w:rsidRPr="00DF01C8" w:rsidRDefault="00DF01C8" w:rsidP="00DF01C8">
            <w:pPr>
              <w:jc w:val="center"/>
            </w:pPr>
          </w:p>
        </w:tc>
        <w:tc>
          <w:tcPr>
            <w:tcW w:w="5245" w:type="dxa"/>
          </w:tcPr>
          <w:p w:rsidR="00DF01C8" w:rsidRPr="00DF01C8" w:rsidRDefault="00DF01C8" w:rsidP="00DF01C8">
            <w:pPr>
              <w:ind w:left="742"/>
            </w:pPr>
          </w:p>
        </w:tc>
      </w:tr>
      <w:tr w:rsidR="00DF01C8" w:rsidRPr="00DF01C8" w:rsidTr="00D471F9">
        <w:trPr>
          <w:trHeight w:val="1298"/>
        </w:trPr>
        <w:tc>
          <w:tcPr>
            <w:tcW w:w="1095" w:type="dxa"/>
          </w:tcPr>
          <w:p w:rsidR="00DF01C8" w:rsidRPr="00DF01C8" w:rsidRDefault="00DF01C8" w:rsidP="00DF01C8">
            <w:pPr>
              <w:rPr>
                <w:rFonts w:ascii="Arial Narrow" w:hAnsi="Arial Narrow"/>
                <w:color w:val="C00000"/>
                <w:sz w:val="28"/>
                <w:szCs w:val="28"/>
              </w:rPr>
            </w:pPr>
          </w:p>
        </w:tc>
        <w:tc>
          <w:tcPr>
            <w:tcW w:w="3442" w:type="dxa"/>
          </w:tcPr>
          <w:p w:rsidR="00DF01C8" w:rsidRPr="00DF01C8" w:rsidRDefault="00DF01C8" w:rsidP="00DF01C8">
            <w:pPr>
              <w:jc w:val="center"/>
              <w:rPr>
                <w:i/>
              </w:rPr>
            </w:pPr>
          </w:p>
          <w:p w:rsidR="00F81B17" w:rsidRPr="007F20DA" w:rsidRDefault="00F81B17" w:rsidP="00F81B17">
            <w:pPr>
              <w:jc w:val="center"/>
              <w:rPr>
                <w:i/>
              </w:rPr>
            </w:pPr>
            <w:r>
              <w:t>Юридический</w:t>
            </w:r>
            <w:r w:rsidRPr="007F20DA">
              <w:t xml:space="preserve"> факультет </w:t>
            </w:r>
          </w:p>
          <w:p w:rsidR="00F81B17" w:rsidRDefault="00F81B17" w:rsidP="00DF01C8">
            <w:pPr>
              <w:jc w:val="center"/>
              <w:rPr>
                <w:caps/>
              </w:rPr>
            </w:pPr>
          </w:p>
          <w:p w:rsidR="00DF01C8" w:rsidRPr="00DF01C8" w:rsidRDefault="00DF01C8" w:rsidP="00DF01C8">
            <w:pPr>
              <w:jc w:val="center"/>
              <w:rPr>
                <w:caps/>
              </w:rPr>
            </w:pPr>
            <w:r w:rsidRPr="00DF01C8">
              <w:rPr>
                <w:caps/>
              </w:rPr>
              <w:t>ПРЕДСТАВЛЕНИЕ</w:t>
            </w:r>
          </w:p>
          <w:p w:rsidR="00DF01C8" w:rsidRPr="00DF01C8" w:rsidRDefault="00DF01C8" w:rsidP="00DF01C8">
            <w:pPr>
              <w:jc w:val="center"/>
              <w:rPr>
                <w:caps/>
              </w:rPr>
            </w:pPr>
          </w:p>
          <w:p w:rsidR="00DF01C8" w:rsidRPr="00DF01C8" w:rsidRDefault="00F81B17" w:rsidP="00DF01C8">
            <w:pPr>
              <w:jc w:val="center"/>
            </w:pPr>
            <w:r>
              <w:t>19 мая</w:t>
            </w:r>
            <w:r w:rsidR="00DF01C8" w:rsidRPr="00DF01C8">
              <w:t xml:space="preserve"> 202</w:t>
            </w:r>
            <w:r>
              <w:t>5</w:t>
            </w:r>
            <w:r w:rsidR="00DF01C8" w:rsidRPr="00DF01C8">
              <w:t xml:space="preserve"> г.</w:t>
            </w:r>
          </w:p>
          <w:p w:rsidR="00DF01C8" w:rsidRPr="00DF01C8" w:rsidRDefault="00DF01C8" w:rsidP="00DF01C8">
            <w:pPr>
              <w:jc w:val="center"/>
            </w:pPr>
          </w:p>
          <w:p w:rsidR="00DF01C8" w:rsidRPr="00DF01C8" w:rsidRDefault="00DF01C8" w:rsidP="00DF01C8">
            <w:pPr>
              <w:jc w:val="center"/>
            </w:pPr>
          </w:p>
          <w:p w:rsidR="00DF01C8" w:rsidRPr="00DF01C8" w:rsidRDefault="00DF01C8" w:rsidP="00DF01C8">
            <w:pPr>
              <w:tabs>
                <w:tab w:val="center" w:pos="4677"/>
                <w:tab w:val="right" w:pos="9355"/>
              </w:tabs>
              <w:ind w:left="69"/>
              <w:rPr>
                <w:rFonts w:ascii="Arial Narrow" w:hAnsi="Arial Narrow"/>
                <w:color w:val="7F7F7F"/>
                <w:sz w:val="18"/>
                <w:szCs w:val="18"/>
              </w:rPr>
            </w:pPr>
          </w:p>
        </w:tc>
        <w:tc>
          <w:tcPr>
            <w:tcW w:w="5245" w:type="dxa"/>
          </w:tcPr>
          <w:p w:rsidR="00DF01C8" w:rsidRPr="00DF01C8" w:rsidRDefault="00DF01C8" w:rsidP="00DF01C8">
            <w:pPr>
              <w:jc w:val="center"/>
            </w:pPr>
          </w:p>
        </w:tc>
      </w:tr>
    </w:tbl>
    <w:p w:rsidR="002C419E" w:rsidRDefault="002C419E" w:rsidP="00F81B17">
      <w:pPr>
        <w:spacing w:line="276" w:lineRule="auto"/>
        <w:ind w:firstLine="708"/>
        <w:jc w:val="both"/>
      </w:pPr>
    </w:p>
    <w:p w:rsidR="00F81B17" w:rsidRDefault="00F81B17" w:rsidP="00F81B17">
      <w:pPr>
        <w:spacing w:line="276" w:lineRule="auto"/>
        <w:ind w:firstLine="708"/>
        <w:jc w:val="both"/>
        <w:rPr>
          <w:bCs/>
        </w:rPr>
      </w:pPr>
      <w:r w:rsidRPr="00F81B17">
        <w:t xml:space="preserve">Прошу внести в повестку дня Ученого Совета вопрос об утверждении перечня тем выпускных квалификационных работ для обучающихся </w:t>
      </w:r>
      <w:r w:rsidRPr="00F81B17">
        <w:rPr>
          <w:bCs/>
        </w:rPr>
        <w:t>по направлени</w:t>
      </w:r>
      <w:r>
        <w:rPr>
          <w:bCs/>
        </w:rPr>
        <w:t>ю</w:t>
      </w:r>
      <w:r w:rsidRPr="00F81B17">
        <w:rPr>
          <w:bCs/>
        </w:rPr>
        <w:t xml:space="preserve"> подготовки </w:t>
      </w:r>
      <w:r>
        <w:rPr>
          <w:bCs/>
        </w:rPr>
        <w:t>40.04.01 Юриспруденция</w:t>
      </w:r>
      <w:r w:rsidRPr="00F81B17">
        <w:rPr>
          <w:bCs/>
        </w:rPr>
        <w:t>:</w:t>
      </w:r>
    </w:p>
    <w:p w:rsidR="00F81B17" w:rsidRPr="00F81B17" w:rsidRDefault="00F81B17" w:rsidP="00F81B17">
      <w:pPr>
        <w:spacing w:line="276" w:lineRule="auto"/>
        <w:ind w:firstLine="708"/>
        <w:jc w:val="both"/>
        <w:rPr>
          <w:bCs/>
        </w:rPr>
      </w:pPr>
    </w:p>
    <w:p w:rsidR="00F81B17" w:rsidRDefault="00F81B17" w:rsidP="00F81B17">
      <w:pPr>
        <w:spacing w:line="276" w:lineRule="auto"/>
        <w:jc w:val="both"/>
      </w:pPr>
      <w:r>
        <w:t>1.  М</w:t>
      </w:r>
      <w:r w:rsidRPr="00350D70">
        <w:t>агистерская программа «Гражданское право, семейное право, международное частное право»</w:t>
      </w:r>
    </w:p>
    <w:p w:rsidR="00F81B17" w:rsidRDefault="00F81B17" w:rsidP="00F81B17">
      <w:pPr>
        <w:spacing w:line="276" w:lineRule="auto"/>
        <w:jc w:val="both"/>
      </w:pP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Возмещение вреда, причиненного жизни или здоровью гражданина, в случае ликвидации юридического лица, ответственного за вред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Договорное регулирование опеки и попечительства над несовершеннолетними в современной России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Государственная регистрация прав на недвижимое имущество и сделок с ним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Семейные соглашения в нотариальной практике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Наследование по закону: актуальные проблемы и пути их решения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Наследование по завещанию: правовые проблемы теории и практики.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Аспекты правового регулирования раздела имущества между супругами.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Информационные технологии в сфере нотариата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Ответственность супругов по обязательствам: вопросы теории и практики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Правовое положение иностранных граждан и лиц без гражданства  в РФ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Обязательства из неосновательного обогащения в российском гражданском праве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Сайт как объект авторского права: проблемы и перспективы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правовой охраны в законодательстве Российской Федерации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Гражданско-правовая ответственность исполнителя медицинских услуг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Презумпции в семейном праве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Право отдельно проживающего родителя на общение с ребенком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Признание права как способ защиты вещных прав.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Гражданско-правовая ответственность за нарушение денежных обязательств.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Авторское право на объекты, размещённые в сети Интернет: гражданско-правовая защита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Защита прав сторон в отношениях по договору строительного подряда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lastRenderedPageBreak/>
        <w:t>Гражданско-правовое регулирование деятельности крестьянских (фермерских) хозяйств в Российской Федерации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Ограниченные вещные права юридических лиц.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Институт алиментных обязательств в Российской Федерации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Договор возмездного оказания медицинских услуг в России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Использование электронной подписи при оказании финансовых услуг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Возмещение вреда, причиненного жизни и здоровью гражданина.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Гражданско-правовая защита чести, достоинства и деловой репутации: проблемы теории и практики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Возмещение вреда причиненного жизни и здоровью гражданина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Роль нотариата в обеспечении защиты семейных прав граждан</w:t>
      </w:r>
    </w:p>
    <w:p w:rsidR="00F81B17" w:rsidRPr="00F81B17" w:rsidRDefault="00F81B17" w:rsidP="00F81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81B17">
        <w:rPr>
          <w:rFonts w:eastAsia="Calibri"/>
          <w:lang w:eastAsia="en-US"/>
        </w:rPr>
        <w:t>Правовые основы наследственного правопреемства в Российской Федерации: вопросы теории и практики</w:t>
      </w:r>
    </w:p>
    <w:p w:rsidR="00F81B17" w:rsidRPr="001976A2" w:rsidRDefault="00F81B17" w:rsidP="00F81B17">
      <w:pPr>
        <w:jc w:val="both"/>
      </w:pPr>
    </w:p>
    <w:p w:rsidR="00880282" w:rsidRDefault="00F81B17" w:rsidP="00DF01C8">
      <w:pPr>
        <w:jc w:val="both"/>
      </w:pPr>
      <w:r>
        <w:t>2. М</w:t>
      </w:r>
      <w:r w:rsidRPr="00350D70">
        <w:t>агистерская программа «Уголовный процесс, криминалистик</w:t>
      </w:r>
      <w:r>
        <w:t>а</w:t>
      </w:r>
      <w:r w:rsidRPr="00350D70">
        <w:t xml:space="preserve"> и судебная экспертиза, теория оперативно-розыскной деятельности»</w:t>
      </w:r>
    </w:p>
    <w:p w:rsidR="00F81B17" w:rsidRDefault="00F81B17" w:rsidP="00DF01C8">
      <w:pPr>
        <w:jc w:val="both"/>
      </w:pPr>
    </w:p>
    <w:p w:rsidR="00F81B17" w:rsidRPr="00F81B17" w:rsidRDefault="00F81B17" w:rsidP="00F81B17">
      <w:pPr>
        <w:pStyle w:val="a4"/>
        <w:numPr>
          <w:ilvl w:val="0"/>
          <w:numId w:val="9"/>
        </w:numPr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 xml:space="preserve">Функция обвинения на предварительном следствии и проблемы ееосуществления. </w:t>
      </w:r>
    </w:p>
    <w:p w:rsidR="00F81B17" w:rsidRPr="00F81B17" w:rsidRDefault="00F81B17" w:rsidP="00F81B17">
      <w:pPr>
        <w:pStyle w:val="a4"/>
        <w:numPr>
          <w:ilvl w:val="0"/>
          <w:numId w:val="9"/>
        </w:numPr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 xml:space="preserve">Разумный срок уголовного судопроизводства как принцип уголовногопроцесса. </w:t>
      </w:r>
    </w:p>
    <w:p w:rsidR="00F81B17" w:rsidRPr="00F81B17" w:rsidRDefault="00F81B17" w:rsidP="00F81B17">
      <w:pPr>
        <w:pStyle w:val="a4"/>
        <w:numPr>
          <w:ilvl w:val="0"/>
          <w:numId w:val="9"/>
        </w:numPr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>Охрана прав и свобод человека и гражданина в уголовном судопроизводстве. Реализация принципа неприкосновенности личности при применении мер процессуального принуждения и пресечения.</w:t>
      </w:r>
    </w:p>
    <w:p w:rsidR="00F81B17" w:rsidRPr="00F81B17" w:rsidRDefault="00F81B17" w:rsidP="00F81B17">
      <w:pPr>
        <w:pStyle w:val="a4"/>
        <w:numPr>
          <w:ilvl w:val="0"/>
          <w:numId w:val="9"/>
        </w:numPr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>Презумпция невиновности в уголовном судопроизводстве.</w:t>
      </w:r>
    </w:p>
    <w:p w:rsidR="00F81B17" w:rsidRPr="00F81B17" w:rsidRDefault="00F81B17" w:rsidP="00F81B17">
      <w:pPr>
        <w:pStyle w:val="a4"/>
        <w:numPr>
          <w:ilvl w:val="0"/>
          <w:numId w:val="9"/>
        </w:numPr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>Состязательность сторон как принцип уголовного судопроизводства.</w:t>
      </w:r>
    </w:p>
    <w:p w:rsidR="00F81B17" w:rsidRPr="00F81B17" w:rsidRDefault="00F81B17" w:rsidP="00F81B17">
      <w:pPr>
        <w:pStyle w:val="a4"/>
        <w:numPr>
          <w:ilvl w:val="0"/>
          <w:numId w:val="9"/>
        </w:numPr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 xml:space="preserve">Взаимодействие следователя с органами дознания при производстве контроля и записи телефонных переговоров. </w:t>
      </w:r>
    </w:p>
    <w:p w:rsidR="00F81B17" w:rsidRPr="00F81B17" w:rsidRDefault="00F81B17" w:rsidP="00F81B17">
      <w:pPr>
        <w:pStyle w:val="a4"/>
        <w:numPr>
          <w:ilvl w:val="0"/>
          <w:numId w:val="9"/>
        </w:numPr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 xml:space="preserve">Использование возможностей информационных технологий при расследовании ДТП. </w:t>
      </w:r>
    </w:p>
    <w:p w:rsidR="00F81B17" w:rsidRPr="00F81B17" w:rsidRDefault="00F81B17" w:rsidP="00F81B17">
      <w:pPr>
        <w:pStyle w:val="a4"/>
        <w:numPr>
          <w:ilvl w:val="0"/>
          <w:numId w:val="9"/>
        </w:numPr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 xml:space="preserve">Использование единой телекоммуникационной информационной системы (ЕИТКС) в раскрытии и расследовании экономических преступлений.  </w:t>
      </w:r>
    </w:p>
    <w:p w:rsidR="00F81B17" w:rsidRPr="00F81B17" w:rsidRDefault="00F81B17" w:rsidP="00F81B17">
      <w:pPr>
        <w:pStyle w:val="a4"/>
        <w:numPr>
          <w:ilvl w:val="0"/>
          <w:numId w:val="9"/>
        </w:numPr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 xml:space="preserve">Криминалистическое исследование электронных документов. </w:t>
      </w:r>
    </w:p>
    <w:p w:rsidR="00F81B17" w:rsidRPr="00F81B17" w:rsidRDefault="00F81B17" w:rsidP="00F81B17">
      <w:pPr>
        <w:pStyle w:val="a4"/>
        <w:numPr>
          <w:ilvl w:val="0"/>
          <w:numId w:val="9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>Криминалистическое обеспечение расследования ДТП в неочевидных условиях.</w:t>
      </w:r>
    </w:p>
    <w:p w:rsidR="00F81B17" w:rsidRPr="00F81B17" w:rsidRDefault="00F81B17" w:rsidP="002C419E">
      <w:pPr>
        <w:pStyle w:val="a4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 xml:space="preserve">Криминалистическая экспертиза оружия и следов его применения: современное состояние, проблемы и тенденции развития. </w:t>
      </w:r>
    </w:p>
    <w:p w:rsidR="00F81B17" w:rsidRPr="00F81B17" w:rsidRDefault="00F81B17" w:rsidP="002C419E">
      <w:pPr>
        <w:pStyle w:val="a4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 xml:space="preserve">Заключение специалиста в уголовном судопроизводстве: проблемы теории и практики. </w:t>
      </w:r>
    </w:p>
    <w:p w:rsidR="00F81B17" w:rsidRPr="00F81B17" w:rsidRDefault="00F81B17" w:rsidP="002C419E">
      <w:pPr>
        <w:pStyle w:val="a4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 xml:space="preserve">Комплексная судебная экспертиза: проблемы теории и практики. </w:t>
      </w:r>
    </w:p>
    <w:p w:rsidR="00F81B17" w:rsidRPr="00F81B17" w:rsidRDefault="00F81B17" w:rsidP="002C419E">
      <w:pPr>
        <w:pStyle w:val="a4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 xml:space="preserve">Особенности использования биометрических данных человека в процессе расследования преступлений. </w:t>
      </w:r>
    </w:p>
    <w:p w:rsidR="00F81B17" w:rsidRPr="00F81B17" w:rsidRDefault="00F81B17" w:rsidP="002C419E">
      <w:pPr>
        <w:pStyle w:val="a4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>Компьютерная экспертиза: современное состояние и тенденции развития.</w:t>
      </w:r>
    </w:p>
    <w:p w:rsidR="00F81B17" w:rsidRPr="00F81B17" w:rsidRDefault="00F81B17" w:rsidP="002C419E">
      <w:pPr>
        <w:pStyle w:val="a4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 xml:space="preserve">Конституционно-правовые основы оперативно-розыскной деятельности. </w:t>
      </w:r>
    </w:p>
    <w:p w:rsidR="00F81B17" w:rsidRPr="00F81B17" w:rsidRDefault="00F81B17" w:rsidP="002C419E">
      <w:pPr>
        <w:pStyle w:val="a4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 xml:space="preserve">Понятие, сущность и цели оперативно-розыскной деятельности. </w:t>
      </w:r>
    </w:p>
    <w:p w:rsidR="00F81B17" w:rsidRPr="00F81B17" w:rsidRDefault="00F81B17" w:rsidP="002C419E">
      <w:pPr>
        <w:pStyle w:val="a4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 xml:space="preserve">Актуальные проблемы совершенствования оперативно-розыскной деятельности подразделений уголовного розыска на современном этапе развития РФ. </w:t>
      </w:r>
    </w:p>
    <w:p w:rsidR="00F81B17" w:rsidRPr="00F81B17" w:rsidRDefault="00F81B17" w:rsidP="002C419E">
      <w:pPr>
        <w:pStyle w:val="a4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t xml:space="preserve">Проблемные вопросы правового регулирования оперативно розыскной деятельности органов внутренних дел. </w:t>
      </w:r>
    </w:p>
    <w:p w:rsidR="00F81B17" w:rsidRPr="00F81B17" w:rsidRDefault="00F81B17" w:rsidP="002C419E">
      <w:pPr>
        <w:pStyle w:val="a4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81B17">
        <w:rPr>
          <w:rFonts w:ascii="Times New Roman" w:eastAsiaTheme="minorHAnsi" w:hAnsi="Times New Roman"/>
          <w:sz w:val="24"/>
          <w:szCs w:val="24"/>
        </w:rPr>
        <w:lastRenderedPageBreak/>
        <w:t xml:space="preserve">Ведомственный контроль и оказание практической помощи в сфере оперативно розыскной деятельности. </w:t>
      </w:r>
    </w:p>
    <w:p w:rsidR="00F81B17" w:rsidRDefault="00F81B17" w:rsidP="00F81B17">
      <w:pPr>
        <w:jc w:val="both"/>
      </w:pPr>
    </w:p>
    <w:p w:rsidR="00F81B17" w:rsidRPr="00350D70" w:rsidRDefault="00F81B17" w:rsidP="00F81B17">
      <w:pPr>
        <w:suppressAutoHyphens/>
        <w:spacing w:after="200" w:line="276" w:lineRule="auto"/>
        <w:ind w:right="-203"/>
        <w:jc w:val="both"/>
      </w:pPr>
      <w:r>
        <w:t>3. М</w:t>
      </w:r>
      <w:r w:rsidRPr="00350D70">
        <w:t>агистерская программа «Предпринимательское право, коммерческое право»</w:t>
      </w:r>
    </w:p>
    <w:p w:rsidR="00F81B17" w:rsidRPr="00F81B17" w:rsidRDefault="00F81B17" w:rsidP="00F81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81B17">
        <w:rPr>
          <w:rFonts w:eastAsiaTheme="minorHAnsi"/>
          <w:lang w:eastAsia="en-US"/>
        </w:rPr>
        <w:t>Правовое регулирование договора поставки металлоизделий</w:t>
      </w:r>
    </w:p>
    <w:p w:rsidR="00F81B17" w:rsidRPr="00F81B17" w:rsidRDefault="00F81B17" w:rsidP="00F81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81B17">
        <w:rPr>
          <w:rFonts w:eastAsiaTheme="minorHAnsi"/>
          <w:lang w:eastAsia="en-US"/>
        </w:rPr>
        <w:t>Корпоративный договор как механизм регулирования корпоративных правовых отношений</w:t>
      </w:r>
    </w:p>
    <w:p w:rsidR="00F81B17" w:rsidRPr="00F81B17" w:rsidRDefault="00F81B17" w:rsidP="00F81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81B17">
        <w:rPr>
          <w:rFonts w:eastAsiaTheme="minorHAnsi"/>
          <w:lang w:eastAsia="en-US"/>
        </w:rPr>
        <w:t xml:space="preserve">Правовой статус не государственного дома престарелых как субъекта предпринимательской  деятельности </w:t>
      </w:r>
    </w:p>
    <w:p w:rsidR="00F81B17" w:rsidRPr="00F81B17" w:rsidRDefault="00F81B17" w:rsidP="00F81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81B17">
        <w:rPr>
          <w:rFonts w:eastAsiaTheme="minorHAnsi"/>
          <w:lang w:eastAsia="en-US"/>
        </w:rPr>
        <w:t>Защита исключительного права на товарный знак</w:t>
      </w:r>
    </w:p>
    <w:p w:rsidR="00F81B17" w:rsidRPr="00F81B17" w:rsidRDefault="00F81B17" w:rsidP="00F81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81B17">
        <w:rPr>
          <w:rFonts w:eastAsiaTheme="minorHAnsi"/>
          <w:lang w:eastAsia="en-US"/>
        </w:rPr>
        <w:t>Страховые агенты и брокеры как субъекты предпринимательской деятельности</w:t>
      </w:r>
    </w:p>
    <w:p w:rsidR="00F81B17" w:rsidRPr="00F81B17" w:rsidRDefault="00F81B17" w:rsidP="00F81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81B17">
        <w:rPr>
          <w:rFonts w:eastAsiaTheme="minorHAnsi"/>
          <w:lang w:eastAsia="en-US"/>
        </w:rPr>
        <w:t xml:space="preserve">Правовой статус агентств суррогатного материнства как субъектов предпринимательской деятельности  </w:t>
      </w:r>
    </w:p>
    <w:p w:rsidR="00F81B17" w:rsidRPr="00F81B17" w:rsidRDefault="00F81B17" w:rsidP="00F81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81B17">
        <w:rPr>
          <w:rFonts w:eastAsiaTheme="minorHAnsi"/>
          <w:lang w:eastAsia="en-US"/>
        </w:rPr>
        <w:t>Удовлетворение требований кредиторов в деле о банкротстве организации</w:t>
      </w:r>
    </w:p>
    <w:p w:rsidR="00F81B17" w:rsidRPr="00F81B17" w:rsidRDefault="00F81B17" w:rsidP="00F81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81B17">
        <w:rPr>
          <w:rFonts w:eastAsiaTheme="minorHAnsi"/>
          <w:lang w:eastAsia="en-US"/>
        </w:rPr>
        <w:t>Проблема ограничения конкуренции при проведении государственных закупок</w:t>
      </w:r>
    </w:p>
    <w:p w:rsidR="00F81B17" w:rsidRPr="00F81B17" w:rsidRDefault="00F81B17" w:rsidP="00F81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81B17">
        <w:rPr>
          <w:rFonts w:eastAsiaTheme="minorHAnsi"/>
          <w:lang w:eastAsia="en-US"/>
        </w:rPr>
        <w:t xml:space="preserve">Финансовый управляющий, как лицо участвующее в деле о несостоятельности банкротства физических лиц </w:t>
      </w:r>
    </w:p>
    <w:p w:rsidR="00F81B17" w:rsidRPr="00F81B17" w:rsidRDefault="00F81B17" w:rsidP="00F81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81B17">
        <w:rPr>
          <w:rFonts w:eastAsiaTheme="minorHAnsi"/>
          <w:lang w:eastAsia="en-US"/>
        </w:rPr>
        <w:t>Вознаграждение арбитражного управляющего: вопросы теории и практики</w:t>
      </w:r>
    </w:p>
    <w:p w:rsidR="00F81B17" w:rsidRPr="00F81B17" w:rsidRDefault="00F81B17" w:rsidP="00F81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81B17">
        <w:rPr>
          <w:rFonts w:eastAsiaTheme="minorHAnsi"/>
          <w:lang w:eastAsia="en-US"/>
        </w:rPr>
        <w:t xml:space="preserve">Правовое регулирование деятельности </w:t>
      </w:r>
      <w:proofErr w:type="spellStart"/>
      <w:r w:rsidRPr="00F81B17">
        <w:rPr>
          <w:rFonts w:eastAsiaTheme="minorHAnsi"/>
          <w:lang w:eastAsia="en-US"/>
        </w:rPr>
        <w:t>агрегаторов</w:t>
      </w:r>
      <w:proofErr w:type="spellEnd"/>
      <w:r w:rsidRPr="00F81B17">
        <w:rPr>
          <w:rFonts w:eastAsiaTheme="minorHAnsi"/>
          <w:lang w:eastAsia="en-US"/>
        </w:rPr>
        <w:t xml:space="preserve"> в сфере торговли и услуг</w:t>
      </w:r>
    </w:p>
    <w:p w:rsidR="00F81B17" w:rsidRPr="00F81B17" w:rsidRDefault="00F81B17" w:rsidP="00F81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81B17">
        <w:rPr>
          <w:rFonts w:eastAsiaTheme="minorHAnsi"/>
          <w:lang w:eastAsia="en-US"/>
        </w:rPr>
        <w:t>Гражданско-правовое регулирование управления многоквартирным домом</w:t>
      </w:r>
    </w:p>
    <w:p w:rsidR="00F81B17" w:rsidRPr="00F81B17" w:rsidRDefault="00F81B17" w:rsidP="00F81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81B17">
        <w:rPr>
          <w:rFonts w:eastAsiaTheme="minorHAnsi"/>
          <w:lang w:eastAsia="en-US"/>
        </w:rPr>
        <w:t xml:space="preserve">Правовое регулирование договора о кредитной линии </w:t>
      </w:r>
    </w:p>
    <w:p w:rsidR="00F81B17" w:rsidRPr="00F81B17" w:rsidRDefault="00F81B17" w:rsidP="00F81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81B17">
        <w:rPr>
          <w:rFonts w:eastAsiaTheme="minorHAnsi"/>
          <w:lang w:eastAsia="en-US"/>
        </w:rPr>
        <w:t xml:space="preserve">Цифровые права как объект гражданских прав </w:t>
      </w:r>
    </w:p>
    <w:p w:rsidR="00F81B17" w:rsidRPr="00F81B17" w:rsidRDefault="00F81B17" w:rsidP="00F81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F81B17">
        <w:rPr>
          <w:rFonts w:eastAsiaTheme="minorHAnsi"/>
          <w:lang w:eastAsia="en-US"/>
        </w:rPr>
        <w:t>Предоставление государственных и муниципальных преференций: правовой аспект</w:t>
      </w:r>
    </w:p>
    <w:p w:rsidR="00F81B17" w:rsidRDefault="00F81B17" w:rsidP="00F81B17">
      <w:pPr>
        <w:jc w:val="both"/>
      </w:pPr>
    </w:p>
    <w:p w:rsidR="00F81B17" w:rsidRPr="001976A2" w:rsidRDefault="00F81B17" w:rsidP="00F81B17">
      <w:pPr>
        <w:jc w:val="both"/>
      </w:pPr>
    </w:p>
    <w:p w:rsidR="00880282" w:rsidRPr="001976A2" w:rsidRDefault="00880282" w:rsidP="00F81B17">
      <w:pPr>
        <w:jc w:val="both"/>
      </w:pPr>
    </w:p>
    <w:p w:rsidR="00880282" w:rsidRPr="001976A2" w:rsidRDefault="00880282" w:rsidP="00DF01C8">
      <w:pPr>
        <w:jc w:val="both"/>
      </w:pPr>
    </w:p>
    <w:p w:rsidR="00DF01C8" w:rsidRPr="001976A2" w:rsidRDefault="00DF01C8" w:rsidP="00DF01C8">
      <w:pPr>
        <w:jc w:val="both"/>
      </w:pPr>
    </w:p>
    <w:p w:rsidR="00DF01C8" w:rsidRPr="001976A2" w:rsidRDefault="002C419E" w:rsidP="00DF01C8">
      <w:pPr>
        <w:jc w:val="both"/>
      </w:pPr>
      <w:r>
        <w:t>Декан юридического факультета                                                         О.А. С</w:t>
      </w:r>
      <w:bookmarkStart w:id="0" w:name="_GoBack"/>
      <w:bookmarkEnd w:id="0"/>
      <w:r>
        <w:t>ергачева</w:t>
      </w:r>
    </w:p>
    <w:sectPr w:rsidR="00DF01C8" w:rsidRPr="001976A2" w:rsidSect="00DF01C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14D"/>
    <w:multiLevelType w:val="hybridMultilevel"/>
    <w:tmpl w:val="D62296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AF40FD0"/>
    <w:multiLevelType w:val="hybridMultilevel"/>
    <w:tmpl w:val="88606600"/>
    <w:lvl w:ilvl="0" w:tplc="B2D89034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F36F6B"/>
    <w:multiLevelType w:val="hybridMultilevel"/>
    <w:tmpl w:val="BC546E18"/>
    <w:lvl w:ilvl="0" w:tplc="7020F4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B75A65"/>
    <w:multiLevelType w:val="hybridMultilevel"/>
    <w:tmpl w:val="3ECEF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A554B"/>
    <w:multiLevelType w:val="hybridMultilevel"/>
    <w:tmpl w:val="D4322D86"/>
    <w:lvl w:ilvl="0" w:tplc="55ECC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A81291"/>
    <w:multiLevelType w:val="hybridMultilevel"/>
    <w:tmpl w:val="C776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60F8E"/>
    <w:multiLevelType w:val="hybridMultilevel"/>
    <w:tmpl w:val="71FA00F2"/>
    <w:lvl w:ilvl="0" w:tplc="A1BE7EAE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5D5648F"/>
    <w:multiLevelType w:val="hybridMultilevel"/>
    <w:tmpl w:val="12128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04073"/>
    <w:multiLevelType w:val="hybridMultilevel"/>
    <w:tmpl w:val="8CBEBA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F01C8"/>
    <w:rsid w:val="0007224F"/>
    <w:rsid w:val="001976A2"/>
    <w:rsid w:val="002C419E"/>
    <w:rsid w:val="00376F6A"/>
    <w:rsid w:val="003D4F97"/>
    <w:rsid w:val="0041049F"/>
    <w:rsid w:val="005F4339"/>
    <w:rsid w:val="006247C9"/>
    <w:rsid w:val="00755024"/>
    <w:rsid w:val="00880282"/>
    <w:rsid w:val="008C732F"/>
    <w:rsid w:val="00914662"/>
    <w:rsid w:val="00AE43B2"/>
    <w:rsid w:val="00B0049A"/>
    <w:rsid w:val="00C1516B"/>
    <w:rsid w:val="00CC43B6"/>
    <w:rsid w:val="00DD51C2"/>
    <w:rsid w:val="00DF01C8"/>
    <w:rsid w:val="00E26BDD"/>
    <w:rsid w:val="00E84C7A"/>
    <w:rsid w:val="00F81B17"/>
    <w:rsid w:val="00F8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D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BDD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E26BD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B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BDD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6BDD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E26BDD"/>
    <w:rPr>
      <w:rFonts w:ascii="Cambria" w:hAnsi="Cambria"/>
      <w:b/>
      <w:bCs/>
      <w:sz w:val="26"/>
      <w:szCs w:val="26"/>
    </w:rPr>
  </w:style>
  <w:style w:type="paragraph" w:styleId="a3">
    <w:name w:val="No Spacing"/>
    <w:uiPriority w:val="1"/>
    <w:qFormat/>
    <w:rsid w:val="00E26BDD"/>
    <w:rPr>
      <w:rFonts w:ascii="Calibri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E26B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1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1C8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1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D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BDD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E26BD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B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BDD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6BDD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E26BDD"/>
    <w:rPr>
      <w:rFonts w:ascii="Cambria" w:hAnsi="Cambria"/>
      <w:b/>
      <w:bCs/>
      <w:sz w:val="26"/>
      <w:szCs w:val="26"/>
    </w:rPr>
  </w:style>
  <w:style w:type="paragraph" w:styleId="a3">
    <w:name w:val="No Spacing"/>
    <w:uiPriority w:val="1"/>
    <w:qFormat/>
    <w:rsid w:val="00E26BDD"/>
    <w:rPr>
      <w:rFonts w:ascii="Calibri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E26B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1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1C8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1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andreevai</dc:creator>
  <cp:lastModifiedBy>KaushnikovaU</cp:lastModifiedBy>
  <cp:revision>14</cp:revision>
  <cp:lastPrinted>2025-05-21T11:40:00Z</cp:lastPrinted>
  <dcterms:created xsi:type="dcterms:W3CDTF">2024-08-07T12:05:00Z</dcterms:created>
  <dcterms:modified xsi:type="dcterms:W3CDTF">2025-05-21T11:40:00Z</dcterms:modified>
</cp:coreProperties>
</file>